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09:16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M25-012 V2 Motie HBB Wonen boven scholen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78,01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Kadernota-2026-2029/M25-012-V2-Motie-HBB-Wonen-boven-schol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M25-010 V2 Motie PvdA Johan Neeskens een eerbetoon waard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121,63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AANGEKONDIGD-Motie-PvdA-Johan-Neeskens-een-eerbetoon-waard/M25-010-V2-Motie-PvdA-Johan-Neeskens-een-eerbetoon-waard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M25-007 Motie vreemd GL PvdA Standpunt Nederlandse regering inzake Gaza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2-mei/20:00/Motie-GL-Standpunt-Nederlandse-regering-oorlog-in-Gaza/M25-007-Motie-vreemd-GL-PvdA-Standpunt-Nederlandse-regering-inzake-Gaz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M25-006 Motie VVD D66 PvdA Een plein voor de hele buurt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387,92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17-april/20:00/Motie-vreemd-VVD-en-D66/M25-006-Motie-VVD-D66-PvdA-Een-plein-voor-de-hele-buurt-UNANIEM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M25-001 Motie HBB en GL invalidenparkeerplaatsen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268,08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30-januari/20:00/Motie-vreemd-HBB-en-GL-inzake-invalidenparkeerplaatsen-Plein-1/M25-001-Motie-HBB-en-GL-invalidenparkeerplaatsen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6" meta:character-count="587" meta:non-whitespace-character-count="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815519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815519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