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11:54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M25-012 V2 Motie HBB Wonen boven scholen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78,01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Kadernota-2026-2029/M25-012-V2-Motie-HBB-Wonen-boven-scholen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M25-010 V2 Motie PvdA Johan Neeskens een eerbetoon waard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121,63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AANGEKONDIGD-Motie-PvdA-Johan-Neeskens-een-eerbetoon-waard/M25-010-V2-Motie-PvdA-Johan-Neeskens-een-eerbetoon-waard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M25-007 Motie vreemd GL PvdA Standpunt Nederlandse regering inzake Gaza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2-mei/20:00/Motie-GL-Standpunt-Nederlandse-regering-oorlog-in-Gaza/M25-007-Motie-vreemd-GL-PvdA-Standpunt-Nederlandse-regering-inzake-Gaz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M25-006 Motie VVD D66 PvdA Een plein voor de hele buurt 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387,92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17-april/20:00/Motie-vreemd-VVD-en-D66/M25-006-Motie-VVD-D66-PvdA-Een-plein-voor-de-hele-buurt-UNANIEM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M25-001 Motie HBB en GL invalidenparkeerplaatsen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25-02-2025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268,08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30-januari/20:00/Motie-vreemd-HBB-en-GL-inzake-invalidenparkeerplaatsen-Plein-1/M25-001-Motie-HBB-en-GL-invalidenparkeerplaatsen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6" meta:character-count="587" meta:non-whitespace-character-count="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1304458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1304458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