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M25-012 V2 Motie HBB Wonen boven scholen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78,01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Kadernota-2026-2029/M25-012-V2-Motie-HBB-Wonen-boven-scholen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M25-010 V2 Motie PvdA Johan Neeskens een eerbetoon waard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121,63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AANGEKONDIGD-Motie-PvdA-Johan-Neeskens-een-eerbetoon-waard/M25-010-V2-Motie-PvdA-Johan-Neeskens-een-eerbetoon-waard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M25-007 Motie vreemd GL PvdA Standpunt Nederlandse regering inzake Gaza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2-mei/20:00/Motie-GL-Standpunt-Nederlandse-regering-oorlog-in-Gaza/M25-007-Motie-vreemd-GL-PvdA-Standpunt-Nederlandse-regering-inzake-Gaz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M25-006 Motie VVD D66 PvdA Een plein voor de hele buurt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387,92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17-april/20:00/Motie-vreemd-VVD-en-D66/M25-006-Motie-VVD-D66-PvdA-Een-plein-voor-de-hele-buurt-UNANIEM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M25-001 Motie HBB en GL invalidenparkeerplaatsen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268,08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30-januari/20:00/Motie-vreemd-HBB-en-GL-inzake-invalidenparkeerplaatsen-Plein-1/M25-001-Motie-HBB-en-GL-invalidenparkeerplaatsen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6" meta:character-count="587" meta:non-whitespace-character-count="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1841765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1841765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