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 LIS 201216 def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0/16-december/20:00/0-LIS-201216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LIS 201126-4 (hervatting raad 201207)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126-4-hervatting-raad-2012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 LIS 201126-2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126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 LIS 201029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 LIS 200924 def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924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 LIS 200924 def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924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 LIS 200625 def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625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 def LIS 200528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def-LIS-2005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 LIS 200528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5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 LIS 200423def2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423def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 LIS 200326-def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326-d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 LIS 200326-def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326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 LIS 200130-def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0/30-januari/20:00/0-LIS-200130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43" meta:character-count="730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